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Gilead, uma empresa predadora e o Brasil bloqueado pela Covid-19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br w:type="textWrapping"/>
        <w:t xml:space="preserve">Jorge Bermudez e Achal Pradhala</w:t>
        <w:br w:type="textWrapping"/>
        <w:br w:type="textWrapping"/>
        <w:t xml:space="preserve">Jorge Bermudez é Pesquisador Sênior da Escola Nacional de Saúde Pública, Fundação Oswaldo Cruz, (Fiocruz), Ministério da Saúde, Brasil. Ele foi membro do Painel de Alto Nível do Secretário-Geral da ONU sobre Acesso a Medicamentos e atuou como Diretor Executivo da UNITAID em Genebra, Suíça, entre 2007-2011.</w:t>
        <w:br w:type="textWrapping"/>
        <w:br w:type="textWrapping"/>
        <w:t xml:space="preserve">Achal Prabhala é membro da Fundação Shuttleworth e coordenador do projeto AccessIBSA, que faz campanhas para acesso a medicamentos na Índia, Brasil e África do Sul.</w:t>
        <w:br w:type="textWrapping"/>
        <w:br w:type="textWrapping"/>
        <w:t xml:space="preserve">A história se repete em ciclos! A Gilead, uma empresa predadora, exclui o Brasil de um potencial tratamento para o Covid-19. Isso era esperado por muitos, relutante por outros, mas, surpreendentemente, é ajudado por organizações brasileiras de indústria farmacêutica e propriedade intelectual. Em um artigo recente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publicação da Intercept em 7 de maio ...</w:t>
      </w:r>
      <w:r w:rsidDel="00000000" w:rsidR="00000000" w:rsidRPr="00000000">
        <w:rPr>
          <w:rFonts w:ascii="Arial" w:cs="Arial" w:eastAsia="Arial" w:hAnsi="Arial"/>
          <w:rtl w:val="0"/>
        </w:rPr>
        <w:t xml:space="preserve">), alertamos que qualquer tratamento potencial para o Covid-19, se fosse um novo produto protegido por patente, poderia dificultar o acesso dos países de renda média, como tem sido o caso com licenças voluntárias para o pool de patentes de medicamentos. Isso poderia acontecer apesar da solução multilateral de um “pool de patentes” de tecnologias relacionadas com Covid-19 solicitado pela Costa Rica e atualmente sob escrutínio da Organização Mundial da Saúde.</w:t>
        <w:br w:type="textWrapping"/>
        <w:br w:type="textWrapping"/>
        <w:t xml:space="preserve">A trilha de "senso humanitário" da Gilead é bem conhecida. Como detentor da patente do sofosbuvir, o primeiro antiviral de ação direta licenciado (DAA), eficaz na cura da hepatite C, foi lançado no final de 2013 ao custo de US$ 84.000 por curso de tratamento, 12 semanas ou 84 dias, portanto chamado da pílula de mil dólares. Após reclamações e falta de acessibilidade não apenas de países pobres, a Gilead anunciou em setembro de 2014 contratos de licenciamento com sete fabricantes de genéricos indianos, oferecendo um preço de acesso de US$ 900 por tratamento em um escopo de 91 países de baixa e média renda, cobrindo quase 100 milhões de pessoas, mas excluindo 49 milhões em países de renda média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artigo de Brook Baker, Health Gap, 17 de setembro de 2014…</w:t>
      </w:r>
      <w:r w:rsidDel="00000000" w:rsidR="00000000" w:rsidRPr="00000000">
        <w:rPr>
          <w:rFonts w:ascii="Arial" w:cs="Arial" w:eastAsia="Arial" w:hAnsi="Arial"/>
          <w:rtl w:val="0"/>
        </w:rPr>
        <w:t xml:space="preserve">).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bookmarkStart w:colFirst="0" w:colLast="0" w:name="_su3iphuqfo1q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Essa exclusão incluiu o Brasil, onde foi estabelecida uma negociação bilateral, trazendo o preço para cerca de US$ 6.000 por tratamento. Como as reivindicações de patentes da Gilead estavam em avaliação no INPI, escritório de patentes no Brasil, um acordo de cooperação técnica envolvendo a Fiocruz e um consórcio de empresas privadas nacionais desenvolveu a versão genérica do sofosbuvir, mas as demandas judiciais da Gilead bloquearam a possibilidade dessa versão mais barata e bioequivalente abastecer o sistema nacional de saúde (SUS)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artigo CEE Fiocruz Bermudez, Pigatto, Santos, 1 de abril de 2019 ...</w:t>
      </w:r>
      <w:r w:rsidDel="00000000" w:rsidR="00000000" w:rsidRPr="00000000">
        <w:rPr>
          <w:rFonts w:ascii="Arial" w:cs="Arial" w:eastAsia="Arial" w:hAnsi="Arial"/>
          <w:rtl w:val="0"/>
        </w:rPr>
        <w:t xml:space="preserve">).</w:t>
        <w:br w:type="textWrapping"/>
        <w:br w:type="textWrapping"/>
        <w:t xml:space="preserve">Atualmente, o Brasil enfrenta o dilema de ter acesso a um dos medicamentos em potencial que podem ser utilizados no tratamento do Covid-19, o Remdesivir da Gilead, um dos produtos submetidos a vários ensaios, incluindo o Solidarity Trial da OMS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ref Estudo de solidariedade da OMS….</w:t>
      </w:r>
      <w:r w:rsidDel="00000000" w:rsidR="00000000" w:rsidRPr="00000000">
        <w:rPr>
          <w:rFonts w:ascii="Arial" w:cs="Arial" w:eastAsia="Arial" w:hAnsi="Arial"/>
          <w:rtl w:val="0"/>
        </w:rPr>
        <w:t xml:space="preserve">). O Remdesivir acaba de receber a Autorização de Uso Emergencial pelo FDA dos EUA para o tratamento da Covid-19, permitindo um uso mais amplo no tratamento de pacientes hospitalizados. Esta autorização, com base na gravidade da doença dos pacientes, foi anunciada pela Gilead em 1º de maio de 2020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ref. Gilead Press Release 1º de maio de 2020 ...</w:t>
      </w:r>
      <w:r w:rsidDel="00000000" w:rsidR="00000000" w:rsidRPr="00000000">
        <w:rPr>
          <w:rFonts w:ascii="Arial" w:cs="Arial" w:eastAsia="Arial" w:hAnsi="Arial"/>
          <w:rtl w:val="0"/>
        </w:rPr>
        <w:t xml:space="preserve">).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Considerando que a Gilead está registrando patentes de Remdesivir em quase 70 países para garantir o monopólio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ref. MedsPal ... ..</w:t>
      </w:r>
      <w:r w:rsidDel="00000000" w:rsidR="00000000" w:rsidRPr="00000000">
        <w:rPr>
          <w:rFonts w:ascii="Arial" w:cs="Arial" w:eastAsia="Arial" w:hAnsi="Arial"/>
          <w:rtl w:val="0"/>
        </w:rPr>
        <w:t xml:space="preserve">), eles acabaram de anunciar que assinaram o que chamam de “acordos de licenciamento voluntário não exclusivos com cinco fabricantes de medicamentos genéricos baseados na Índia e no Paquistão para expandir ainda mais o suprimento de Remdsivir”. A Cipla Ltd., Ferzsons Laboratories, Hétero Labs Ltd., Jubilant Lifesciences e Mylan estão autorizadas a fabricar Remdsivir para distribuição em 127 países com um escopo geográfico definido pela Gilead, principalmente de renda baixa e médio-baixa e estabelecendo seus próprios preços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Ref Gilead press release....</w:t>
      </w:r>
      <w:r w:rsidDel="00000000" w:rsidR="00000000" w:rsidRPr="00000000">
        <w:rPr>
          <w:rFonts w:ascii="Arial" w:cs="Arial" w:eastAsia="Arial" w:hAnsi="Arial"/>
          <w:rtl w:val="0"/>
        </w:rPr>
        <w:t xml:space="preserve">).</w:t>
        <w:br w:type="textWrapping"/>
        <w:br w:type="textWrapping"/>
        <w:t xml:space="preserve">Como previmos em nosso artigo recente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ref. Intercept em 7 de maio ...</w:t>
      </w:r>
      <w:r w:rsidDel="00000000" w:rsidR="00000000" w:rsidRPr="00000000">
        <w:rPr>
          <w:rFonts w:ascii="Arial" w:cs="Arial" w:eastAsia="Arial" w:hAnsi="Arial"/>
          <w:rtl w:val="0"/>
        </w:rPr>
        <w:t xml:space="preserve">), a menos que outras medidas sejam tomadas, como está sendo o caso de países como Canadá, Alemanha, Israel, Chile, Peru e Equador, o Brasil pode ficar preso na armadilha da Gilead de exclusão do monopólio. Com essa visão, um grupo suprapartidário de Deputados submeteu um projeto de lei ao Congresso (PL 1462/2020), alterando a atual Lei da Propriedade Industrial; o objetivo é propor licenças compulsórias automáticas para tecnologias relacionadas ao Covid-19, justificadas pela declaração nacional e / ou global de emergência de saúde devido à pandemia. Pareceria que, no interesse de garantir o acesso e salvar vidas, seria naturalmente esperado discutir, aprovar e implementar esta proposta, apoiada pelo Conselho Nacional de Saúde e recebendo forte apoio internacional.</w:t>
        <w:br w:type="textWrapping"/>
        <w:br w:type="textWrapping"/>
        <w:t xml:space="preserve">No entanto, ficamos chocados ao ler as reações que se seguiram à apresentação deste projeto de lei. A Interfarma, a representação corporativa de empresas farmacêuticas multinacionais, reagiu listando os benefícios do arcabouço legal atual da propriedade intelectual no Brasil, promovendo a inovação e garantindo benefícios legais em diferentes segmentos industriais. Mencionando a alegação da IFPMA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IFPMA - Facts and Figures 2017</w:t>
      </w:r>
      <w:r w:rsidDel="00000000" w:rsidR="00000000" w:rsidRPr="00000000">
        <w:rPr>
          <w:rFonts w:ascii="Arial" w:cs="Arial" w:eastAsia="Arial" w:hAnsi="Arial"/>
          <w:rtl w:val="0"/>
        </w:rPr>
        <w:t xml:space="preserve">) de que cada novo produto inovador no mercado corresponde ao investimento de um bilhão de dólares, 6.000 tentativas, 400 pesquisadores e uma média de 10 anos, eles exortam a necessidade de proteger e incentivar a indústria farmacêutica para garantir o desenvolvimento de produtos e o bem-estar das pessoas. O posicionamento termina com a chamada para não enfraquecer o sistema da propriedade industrial e, portanto, não concordando com a proposta incluída no projeto de lei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ref. Interfarma posicionamento ...</w:t>
      </w:r>
      <w:r w:rsidDel="00000000" w:rsidR="00000000" w:rsidRPr="00000000">
        <w:rPr>
          <w:rFonts w:ascii="Arial" w:cs="Arial" w:eastAsia="Arial" w:hAnsi="Arial"/>
          <w:rtl w:val="0"/>
        </w:rPr>
        <w:t xml:space="preserve">). Nada estranho, vindo deles.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ABPI (Associação Brasileira de Propriedade Intelectual) vem com um documento nas mesmas linhas, concluindo que o projeto de lei, assim como os que originaram este último, desconsidera a legislação vigente e os acordos internacionais dos quais o Brasil é signatário, trazendo também insegurança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ref. ABPI…</w:t>
      </w:r>
      <w:r w:rsidDel="00000000" w:rsidR="00000000" w:rsidRPr="00000000">
        <w:rPr>
          <w:rFonts w:ascii="Arial" w:cs="Arial" w:eastAsia="Arial" w:hAnsi="Arial"/>
          <w:rtl w:val="0"/>
        </w:rPr>
        <w:t xml:space="preserve">). Este artigo também não é uma surpresa.</w:t>
        <w:br w:type="textWrapping"/>
        <w:br w:type="textWrapping"/>
        <w:t xml:space="preserve">Por outro lado, uma nota técnica da Procuradoria Federal dos Direitos do Cidadão analisa o Projeto de Lei (PL 1462/2020), confronta os direitos individuais versus direitos coletivos, discute o Acordo TRIPS da OMC e os monopólios, a Declaração de Doha sobre o Acordo TRIPS e a saúde pública, concluindo que, sem lugar a dúvidas, o PL1462 / 2020 está em absoluta conformidade com nossa Constituição Federal, não apresenta disfunção com nossa atual Lei de Propriedade Industrial e está em conformidade com questões internacionais relacionadas a direitos de propriedade intelectual e suas interações com a saúde pública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ref Nota PFDC…</w:t>
      </w:r>
      <w:r w:rsidDel="00000000" w:rsidR="00000000" w:rsidRPr="00000000">
        <w:rPr>
          <w:rFonts w:ascii="Arial" w:cs="Arial" w:eastAsia="Arial" w:hAnsi="Arial"/>
          <w:rtl w:val="0"/>
        </w:rPr>
        <w:t xml:space="preserve">).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A nota de surpresa, em termos, é uma Nota Técnica proveniente dos fabricantes privados nacionais representados corporativamente pela  FarmaBrasil, com argumentos frágeis e invocando organizações governamentais existentes que ficariam encarregadas de lidar com uma visão estratégica da propriedade intelectual dentro da estrutura atual. A sentença final está se manifestando contrária a todos os projetos de lei propostos, alinhando-se, portanto, a outros opositores do licenciamento compulsório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Nota Tecnica FarmaBrasil ....</w:t>
      </w:r>
      <w:r w:rsidDel="00000000" w:rsidR="00000000" w:rsidRPr="00000000">
        <w:rPr>
          <w:rFonts w:ascii="Arial" w:cs="Arial" w:eastAsia="Arial" w:hAnsi="Arial"/>
          <w:rtl w:val="0"/>
        </w:rPr>
        <w:t xml:space="preserve">)</w:t>
        <w:br w:type="textWrapping"/>
        <w:br w:type="textWrapping"/>
        <w:t xml:space="preserve">Devemos considerar que o atual governo está enfrentando e negando a seriedade da pandemia devido ao coronavírus. O presidente da FarmaBrasil fez parte recentemente de um grupo de 15 empresários que se uniram ao presidente Bolsonaro em uma visita ao STF (Superior Tribunal Federal) em 7 de maio passado (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ref carta capital, Bolsonaro leva empresários ...)</w:t>
      </w:r>
      <w:r w:rsidDel="00000000" w:rsidR="00000000" w:rsidRPr="00000000">
        <w:rPr>
          <w:rFonts w:ascii="Arial" w:cs="Arial" w:eastAsia="Arial" w:hAnsi="Arial"/>
          <w:rtl w:val="0"/>
        </w:rPr>
        <w:t xml:space="preserve">, que tinha como principal objetivo reclamar da necessidade de continuar o distanciamento social / confinamento que atualmente é uma medida mundial para contenção da pandemia e defesa da abertura do comércio, ignorando o fato do Brasil já contar com mais de 12.400 mortes e 178.000 casos.</w:t>
        <w:br w:type="textWrapping"/>
        <w:br w:type="textWrapping"/>
        <w:t xml:space="preserve">A história se repete em ciclos! Mas quais serão as lições aprendidas no Brasil e repassadas para nossas futuras gerações? Uma história de dolorosa resistência, compromisso com salvar vidas e garantir o acesso a todos? Ou teremos a ganância se superpondo à necessidade, negando a pandemia e deixando muitos para trás?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  <w:br w:type="textWrapping"/>
        <w:br w:type="textWrapping"/>
        <w:br w:type="textWrapping"/>
      </w:r>
    </w:p>
    <w:sectPr>
      <w:pgSz w:h="16840" w:w="11900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pt-P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